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6012B3" w:rsidRPr="006A1842" w14:paraId="266A2E2C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896D3BD" w14:textId="77777777" w:rsidR="006012B3" w:rsidRPr="007C2C44" w:rsidRDefault="006012B3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7C2C44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EB48774" wp14:editId="2EBD3A6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6" name="Grafik 2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2C44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8</w:t>
            </w:r>
          </w:p>
          <w:p w14:paraId="5D45E5A1" w14:textId="77777777" w:rsidR="006012B3" w:rsidRPr="00893BF2" w:rsidRDefault="006012B3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D8747E0" w14:textId="77777777" w:rsidR="006012B3" w:rsidRPr="006A1842" w:rsidRDefault="006012B3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29DD35EA" w14:textId="77777777" w:rsidR="006012B3" w:rsidRPr="006A1842" w:rsidRDefault="006012B3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436830523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436830523"/>
          </w:p>
        </w:tc>
      </w:tr>
    </w:tbl>
    <w:p w14:paraId="527A117E" w14:textId="77777777" w:rsidR="006012B3" w:rsidRPr="00B2248C" w:rsidRDefault="006012B3" w:rsidP="006012B3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bookmarkStart w:id="0" w:name="_Hlk102668872"/>
      <w:r w:rsidRPr="0097448A">
        <w:rPr>
          <w:rFonts w:ascii="Arial" w:hAnsi="Arial" w:cs="Arial"/>
          <w:b/>
          <w:bCs/>
          <w:color w:val="007124"/>
          <w:sz w:val="28"/>
          <w:szCs w:val="28"/>
          <w:lang w:val="fr-CH"/>
        </w:rPr>
        <w:br/>
      </w:r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Contrôle initial comparatif des paramètres et montage </w:t>
      </w: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de verres </w:t>
      </w:r>
      <w:proofErr w:type="spellStart"/>
      <w:proofErr w:type="gramStart"/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unifocaux</w:t>
      </w:r>
      <w:proofErr w:type="spellEnd"/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:</w:t>
      </w:r>
      <w:proofErr w:type="gramEnd"/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 Meuler les verres de lunettes à la main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6012B3" w:rsidRPr="0067350A" w14:paraId="3E9A5520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2FFE01DD" w14:textId="77777777" w:rsidR="006012B3" w:rsidRPr="00CC4556" w:rsidRDefault="006012B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optiques</w:t>
            </w:r>
          </w:p>
        </w:tc>
      </w:tr>
      <w:bookmarkEnd w:id="0"/>
      <w:tr w:rsidR="006012B3" w:rsidRPr="0067350A" w14:paraId="10BA030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41C07E4C" w14:textId="77777777" w:rsidR="006012B3" w:rsidRPr="000F0AE6" w:rsidRDefault="006012B3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>b</w:t>
            </w:r>
            <w:proofErr w:type="gramEnd"/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 xml:space="preserve">1: </w:t>
            </w:r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CH"/>
              </w:rPr>
              <w:tab/>
            </w:r>
            <w:r w:rsidRPr="000F0AE6">
              <w:rPr>
                <w:rFonts w:ascii="Arial" w:hAnsi="Arial" w:cs="Arial"/>
                <w:color w:val="007124"/>
                <w:sz w:val="16"/>
                <w:szCs w:val="16"/>
                <w:lang w:val="fr-FR"/>
              </w:rPr>
              <w:t>Assembler, faire les finitions et réparer des équipements optiques</w:t>
            </w:r>
          </w:p>
        </w:tc>
      </w:tr>
      <w:tr w:rsidR="006012B3" w:rsidRPr="006012B3" w14:paraId="248043A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4B11E53A" w14:textId="77777777" w:rsidR="006012B3" w:rsidRPr="000F0AE6" w:rsidRDefault="006012B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0893ADD4" w14:textId="77777777" w:rsidR="006012B3" w:rsidRPr="000F0AE6" w:rsidRDefault="006012B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Le matin, un paquet de nouveaux verres de lunettes a été livré. La personne en formation le déballe dans l’atelier. En raison de son niveau de formation, elle contrôle uniquement les verres </w:t>
            </w:r>
            <w:proofErr w:type="spellStart"/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unifocaux</w:t>
            </w:r>
            <w:proofErr w:type="spellEnd"/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 pour détecter les erreurs de fabrication, mesure leurs valeurs de correction et monte ensuite les verres </w:t>
            </w:r>
            <w:proofErr w:type="spellStart"/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unifocaux</w:t>
            </w:r>
            <w:proofErr w:type="spellEnd"/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 dans les montures de lunettes.</w:t>
            </w:r>
          </w:p>
        </w:tc>
      </w:tr>
      <w:tr w:rsidR="006012B3" w:rsidRPr="006012B3" w14:paraId="0264E54E" w14:textId="77777777" w:rsidTr="00EA6D41">
        <w:trPr>
          <w:trHeight w:hRule="exact" w:val="226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67AF585E" w14:textId="77777777" w:rsidR="006012B3" w:rsidRPr="000F0AE6" w:rsidRDefault="006012B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fr-CH"/>
              </w:rPr>
              <w:t>Mission pratique</w:t>
            </w:r>
          </w:p>
          <w:p w14:paraId="4CDE0908" w14:textId="77777777" w:rsidR="006012B3" w:rsidRPr="00A113CD" w:rsidRDefault="006012B3" w:rsidP="00EA6D41">
            <w:pPr>
              <w:spacing w:before="120" w:after="12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A113CD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Les verres existants des clients doivent être montés dans une nouvelle monture de lunettes.</w:t>
            </w:r>
          </w:p>
          <w:p w14:paraId="7D0D4D8C" w14:textId="77777777" w:rsidR="006012B3" w:rsidRPr="000F0AE6" w:rsidRDefault="006012B3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113CD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Polissez les verres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de lunettes </w:t>
            </w:r>
            <w:r w:rsidRPr="00A113CD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à la main dans l’atelier. Documentez votre procédure étape par étape.</w:t>
            </w:r>
          </w:p>
        </w:tc>
      </w:tr>
    </w:tbl>
    <w:p w14:paraId="73BD951C" w14:textId="77777777" w:rsidR="006012B3" w:rsidRPr="00AA7118" w:rsidRDefault="006012B3" w:rsidP="006012B3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6012B3" w:rsidRPr="006012B3" w14:paraId="2D3A3CA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B0E40B8" w14:textId="77777777" w:rsidR="006012B3" w:rsidRPr="000312A4" w:rsidRDefault="006012B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7CD5B2D3" w14:textId="77777777" w:rsidR="006012B3" w:rsidRPr="000312A4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29318508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29318508"/>
          </w:p>
        </w:tc>
      </w:tr>
      <w:tr w:rsidR="006012B3" w:rsidRPr="00FC0C7E" w14:paraId="4BF103A5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354050" w14:textId="77777777" w:rsidR="006012B3" w:rsidRPr="000A65A7" w:rsidRDefault="006012B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6012B3" w:rsidRPr="009B4F74" w14:paraId="108FA201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825AED3" w14:textId="77777777" w:rsidR="006012B3" w:rsidRPr="001C47CC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58B0C558" w14:textId="77777777" w:rsidR="006012B3" w:rsidRPr="00C75F32" w:rsidRDefault="006012B3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50766754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07667546"/>
          </w:p>
        </w:tc>
      </w:tr>
      <w:tr w:rsidR="006012B3" w:rsidRPr="009B4F74" w14:paraId="63280D2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46BC74" w14:textId="77777777" w:rsidR="006012B3" w:rsidRPr="001C47CC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1B8A1E8" w14:textId="77777777" w:rsidR="006012B3" w:rsidRPr="001C47CC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33522134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335221340"/>
          </w:p>
        </w:tc>
      </w:tr>
      <w:tr w:rsidR="006012B3" w:rsidRPr="009B4F74" w14:paraId="0440B57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28E9DFE" w14:textId="77777777" w:rsidR="006012B3" w:rsidRPr="001C47CC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044FCB8E" w14:textId="77777777" w:rsidR="006012B3" w:rsidRPr="00C75F32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67877048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78770482"/>
          </w:p>
        </w:tc>
      </w:tr>
      <w:tr w:rsidR="006012B3" w:rsidRPr="009B4F74" w14:paraId="4ECE418B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17F7160" w14:textId="77777777" w:rsidR="006012B3" w:rsidRPr="00C75F32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12D381B" w14:textId="77777777" w:rsidR="006012B3" w:rsidRPr="00C75F32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6012B3" w:rsidRPr="00FC0C7E" w14:paraId="61EE2C68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9B55440" w14:textId="77777777" w:rsidR="006012B3" w:rsidRPr="00F7388D" w:rsidRDefault="006012B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C6E0487" w14:textId="77777777" w:rsidR="006012B3" w:rsidRPr="00055C56" w:rsidRDefault="006012B3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32070314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2070314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3B06A63" w14:textId="77777777" w:rsidR="006012B3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8842661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88426611"/>
          </w:p>
        </w:tc>
      </w:tr>
      <w:tr w:rsidR="006012B3" w:rsidRPr="00FC0C7E" w14:paraId="7D58474E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92A86D3" w14:textId="77777777" w:rsidR="006012B3" w:rsidRPr="00F7388D" w:rsidRDefault="006012B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3F82F57D" w14:textId="77777777" w:rsidR="006012B3" w:rsidRPr="00AA52AB" w:rsidRDefault="006012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6277679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6277679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E109607" w14:textId="77777777" w:rsidR="006012B3" w:rsidRPr="00AA52AB" w:rsidRDefault="006012B3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05130430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51304301"/>
          </w:p>
        </w:tc>
      </w:tr>
    </w:tbl>
    <w:p w14:paraId="2CFED3DA" w14:textId="77777777" w:rsidR="001E3FCA" w:rsidRPr="007C1EA6" w:rsidRDefault="001E3FCA" w:rsidP="007C1EA6">
      <w:permStart w:id="2036758031" w:edGrp="everyone"/>
      <w:permEnd w:id="2036758031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84145" w14:textId="77777777" w:rsidR="00C72627" w:rsidRDefault="00C72627">
      <w:pPr>
        <w:spacing w:after="0" w:line="240" w:lineRule="auto"/>
      </w:pPr>
      <w:r>
        <w:separator/>
      </w:r>
    </w:p>
  </w:endnote>
  <w:endnote w:type="continuationSeparator" w:id="0">
    <w:p w14:paraId="1C464D17" w14:textId="77777777" w:rsidR="00C72627" w:rsidRDefault="00C72627">
      <w:pPr>
        <w:spacing w:after="0" w:line="240" w:lineRule="auto"/>
      </w:pPr>
      <w:r>
        <w:continuationSeparator/>
      </w:r>
    </w:p>
  </w:endnote>
  <w:endnote w:type="continuationNotice" w:id="1">
    <w:p w14:paraId="62AD81E3" w14:textId="77777777" w:rsidR="00C72627" w:rsidRDefault="00C726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4A8AD" w14:textId="77777777" w:rsidR="00C72627" w:rsidRDefault="00C72627">
      <w:pPr>
        <w:spacing w:after="0" w:line="240" w:lineRule="auto"/>
      </w:pPr>
      <w:r>
        <w:separator/>
      </w:r>
    </w:p>
  </w:footnote>
  <w:footnote w:type="continuationSeparator" w:id="0">
    <w:p w14:paraId="53FF5055" w14:textId="77777777" w:rsidR="00C72627" w:rsidRDefault="00C72627">
      <w:pPr>
        <w:spacing w:after="0" w:line="240" w:lineRule="auto"/>
      </w:pPr>
      <w:r>
        <w:continuationSeparator/>
      </w:r>
    </w:p>
  </w:footnote>
  <w:footnote w:type="continuationNotice" w:id="1">
    <w:p w14:paraId="625A45B6" w14:textId="77777777" w:rsidR="00C72627" w:rsidRDefault="00C726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Ec4xTZkTDGSE/7Xa2m5Nx4N8/j7CgdWxWH/l8sPhhlDbFCbrEXmlXV1Chamxs7krHt4q5v+99NsFdqWqdsxJg==" w:salt="nzQgI0gCe+Z7s/d3pOzoR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12B3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33D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2627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12B3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1002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2023-03-02T14:57:00Z</dcterms:created>
  <dcterms:modified xsi:type="dcterms:W3CDTF">2023-03-02T14:57:00Z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